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</w:pP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Конвенція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</w:p>
    <w:p w:rsid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</w:pPr>
      <w:bookmarkStart w:id="0" w:name="_GoBack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про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застосування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принципів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права </w:t>
      </w:r>
      <w:proofErr w:type="gram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на</w:t>
      </w:r>
      <w:proofErr w:type="gram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організацію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і на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ведення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колективних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перего</w:t>
      </w:r>
      <w:r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ворів</w:t>
      </w:r>
      <w:bookmarkEnd w:id="0"/>
      <w:proofErr w:type="spellEnd"/>
      <w:r>
        <w:rPr>
          <w:rFonts w:ascii="Consolas" w:eastAsia="Times New Roman" w:hAnsi="Consolas" w:cs="Consolas"/>
          <w:b/>
          <w:bCs/>
          <w:color w:val="292B2C"/>
          <w:sz w:val="26"/>
          <w:szCs w:val="26"/>
          <w:lang w:val="uk-UA" w:eastAsia="ru-RU"/>
        </w:rPr>
        <w:t xml:space="preserve">  </w:t>
      </w:r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N 98 </w:t>
      </w:r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  <w:t xml:space="preserve"> </w:t>
      </w:r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" w:name="o2"/>
      <w:bookmarkEnd w:id="1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                 Статус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див. </w:t>
      </w:r>
      <w:proofErr w:type="gram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( </w:t>
      </w:r>
      <w:proofErr w:type="gram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fldChar w:fldCharType="begin"/>
      </w:r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instrText xml:space="preserve"> HYPERLINK "https://zakon.rada.gov.ua/laws/show/993_376" \t "_blank" </w:instrText>
      </w:r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fldChar w:fldCharType="separate"/>
      </w:r>
      <w:r w:rsidRPr="009B52AE">
        <w:rPr>
          <w:rFonts w:ascii="Consolas" w:eastAsia="Times New Roman" w:hAnsi="Consolas" w:cs="Consolas"/>
          <w:b/>
          <w:bCs/>
          <w:color w:val="0275D8"/>
          <w:sz w:val="26"/>
          <w:szCs w:val="26"/>
          <w:u w:val="single"/>
          <w:lang w:eastAsia="ru-RU"/>
        </w:rPr>
        <w:t>993_376</w:t>
      </w:r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fldChar w:fldCharType="end"/>
      </w:r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) </w:t>
      </w:r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" w:name="o3"/>
      <w:bookmarkEnd w:id="2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Генеральна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скликана  в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Женеві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іністративною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Радою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зібралася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8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червня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1949 року на свою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тридцять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другу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сесію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" w:name="o4"/>
      <w:bookmarkEnd w:id="3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постановивши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ухвалити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ряд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пропозицій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застосування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принципів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права  на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і   на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ведення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колективних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переговорів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є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четвертим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пунктом порядку денного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сесії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" w:name="o5"/>
      <w:bookmarkEnd w:id="4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вирі</w:t>
      </w:r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шивши</w:t>
      </w:r>
      <w:proofErr w:type="spellEnd"/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надати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цим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пропозиціям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форми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" w:name="o6"/>
      <w:bookmarkEnd w:id="5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ухвалює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цього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першого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дня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липня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місяця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тисяча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дев'ятсот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сорок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дев'ятого</w:t>
      </w:r>
      <w:proofErr w:type="spellEnd"/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року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нижченаведену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яка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називатися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Конвенцією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1949  року  про  право  на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на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ведення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колективних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переговорів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: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" w:name="o7"/>
      <w:bookmarkEnd w:id="6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7" w:name="o8"/>
      <w:bookmarkEnd w:id="7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Трудівники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мають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належний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захист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будь-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дискримінаційних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спрямованих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обмеження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свободи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об'єднання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галузі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8" w:name="o9"/>
      <w:bookmarkEnd w:id="8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захист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застосовується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особливо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метою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9" w:name="o10"/>
      <w:bookmarkEnd w:id="9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є: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0" w:name="o11"/>
      <w:bookmarkEnd w:id="10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ідпорядкувати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прийняття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трудівника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на   роботу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збереження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ним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щоб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він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вступав до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профспілки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вийшов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профспілки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1" w:name="o12"/>
      <w:bookmarkEnd w:id="11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звільняти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 будь-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спосіб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завдавати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шкоди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трудівникові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ідставі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він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є членом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профспілки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бере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участь 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профспілковій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діяльності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неробочий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час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за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згодою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підприємця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робочий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час.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2" w:name="o13"/>
      <w:bookmarkEnd w:id="12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2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3" w:name="o14"/>
      <w:bookmarkEnd w:id="13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трудівників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ідприємців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мають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належний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захист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будь-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актів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втручання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боку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одні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одних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боку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їхніх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агентів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створення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й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діяльність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керування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ними.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4" w:name="o15"/>
      <w:bookmarkEnd w:id="14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Зокрема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мають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  мету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сприяти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заснуванню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трудівників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пануванням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підприємців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підприємців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підтримувати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трудівників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шляхом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фінансування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іншим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шляхом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із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метою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поставити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контроль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підприємців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ідприємців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розглядаються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втручання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розумінні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5" w:name="o16"/>
      <w:bookmarkEnd w:id="15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3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6" w:name="o17"/>
      <w:bookmarkEnd w:id="16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Там, де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потрібно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створюється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апарат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умовам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країни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з  метою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забезпечення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поважання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права на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як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воно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визначене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попередніх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статтях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7" w:name="o18"/>
      <w:bookmarkEnd w:id="17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4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8" w:name="o19"/>
      <w:bookmarkEnd w:id="18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Там, де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потрібно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вживають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заходів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відповідають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умовам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країни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з  метою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заохочення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й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сприяння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повному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розвиткові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й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використанню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процедури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ведення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переговорі</w:t>
      </w:r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spellEnd"/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добровільних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засадах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ідприємцями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організаціями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підприємців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з одного боку,  та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організаціями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трудівників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з другого боку,  з  метою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регулювання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умов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шляхом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укладення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колективних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договорів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19" w:name="o20"/>
      <w:bookmarkEnd w:id="19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5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0" w:name="o21"/>
      <w:bookmarkEnd w:id="20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Законодавство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країни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визнача</w:t>
      </w:r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мірою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гарантії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передбачені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Конвенцією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застосовуватимуться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збройних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сил і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1" w:name="o22"/>
      <w:bookmarkEnd w:id="21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принципів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викладених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пункті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8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19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Статуту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будь-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Членом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розглядається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як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така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зачіпає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існуючі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закони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судові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ішення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звичаї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угоди,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котрі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надають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особовому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складу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збройних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сил   і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поліції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будь-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права,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передбачені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Конвенцією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2" w:name="o23"/>
      <w:bookmarkEnd w:id="22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6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3" w:name="o24"/>
      <w:bookmarkEnd w:id="23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Дія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поширюється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державних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службовці</w:t>
      </w:r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spellEnd"/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і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вона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жодним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чином не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тлумачитиметься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як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така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завдає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шкоди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їхнім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правам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становищу.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4" w:name="o25"/>
      <w:bookmarkEnd w:id="24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7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5" w:name="o26"/>
      <w:bookmarkEnd w:id="25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Офіційні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про 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надсилаються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Генеральному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для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6" w:name="o27"/>
      <w:bookmarkEnd w:id="26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8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7" w:name="o28"/>
      <w:bookmarkEnd w:id="27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зв'язує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лише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тих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зареєстрував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Директор.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8" w:name="o29"/>
      <w:bookmarkEnd w:id="28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Вона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набирає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через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дванадцять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місяців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того,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як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Директор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зареєструє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двох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29" w:name="o30"/>
      <w:bookmarkEnd w:id="29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3.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Надалі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набирає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відносно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кожного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Члена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через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дванадцять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місяців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дати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його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документа про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0" w:name="o31"/>
      <w:bookmarkEnd w:id="30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9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1" w:name="o32"/>
      <w:bookmarkEnd w:id="31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Заяви, 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надсилаються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Генеральному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пункту 2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35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Статуту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містять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вказівки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: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2" w:name="o33"/>
      <w:bookmarkEnd w:id="32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відносно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зацікавлений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Член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зобов'язується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без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3" w:name="o34"/>
      <w:bookmarkEnd w:id="33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відносно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він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зобов'язується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змінами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та деталей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4" w:name="o35"/>
      <w:bookmarkEnd w:id="34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с)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до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застосовуватиметься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і, </w:t>
      </w:r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такому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разі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причин, з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вона не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застосовуватиметься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5" w:name="o36"/>
      <w:bookmarkEnd w:id="35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d)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відносно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він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резервує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ішення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наперед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подальшого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розгляду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становища.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6" w:name="o37"/>
      <w:bookmarkEnd w:id="36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Зобов'язання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згадані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ідпунктах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а) та b) пункту 1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вважаються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невід'ємною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частиною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документа про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і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спричиняють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однакові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ним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наслідки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7" w:name="o38"/>
      <w:bookmarkEnd w:id="37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Будь-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Член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через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відмовитися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усіх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частини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застережень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містяться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в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його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внаслідок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ідпунктів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b),  с) і d) пункту 1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8" w:name="o39"/>
      <w:bookmarkEnd w:id="38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4. Будь-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Член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протягом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бути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денонсовано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11,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надіслати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Генеральному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котра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змінює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>будь-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якому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іншому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відношенні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будь-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попередньої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заяви  і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повідомляє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існуюче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становище на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визначених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територіях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39" w:name="o40"/>
      <w:bookmarkEnd w:id="39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1О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0" w:name="o41"/>
      <w:bookmarkEnd w:id="40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У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заявах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надсилаються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Генеральному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до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пунктів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4  і  5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35 Статуту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зазначається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застосовуватимуться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даної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території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змінами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без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;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в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зазначається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застосовуватимуться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змінами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в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уточнюється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в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чому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саме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полягають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1" w:name="o42"/>
      <w:bookmarkEnd w:id="41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Зацікавлені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лени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міжнародна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влада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можуть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у  будь-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час  через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відмовитися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цілком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частково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права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застосовувати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обумовлені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в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якійсь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2" w:name="o43"/>
      <w:bookmarkEnd w:id="42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3.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Зацікавлені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лени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міжнародна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влада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можуть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коли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бути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денонсовано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до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11,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надіслати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Генеральному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котра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змінює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будь-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якому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іншому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відношенні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будь-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якої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попередньої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заяви і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повідомляє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становище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відносно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застосування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3" w:name="o44"/>
      <w:bookmarkEnd w:id="43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11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4" w:name="o45"/>
      <w:bookmarkEnd w:id="44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Будь-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Член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може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ісля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закінчення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десятирічного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 моменту,  коли  вона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вперше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набрала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денонсувати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через акт про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надісланий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Генеральному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Директорові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Бюро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та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зареєстрований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ним.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набирає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через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ік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після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акта про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5" w:name="o46"/>
      <w:bookmarkEnd w:id="45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 xml:space="preserve">     2.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Кожний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протягом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року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після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закінчення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згаданого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в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попередньому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пункті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десятирічного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скористується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своїм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правом на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передбаченим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буде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зв'язаний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на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наступний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тривалістю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десять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років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</w:t>
      </w:r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подальшому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зможе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денонсувати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закінченні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кожного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десятирічного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періоду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порядку,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встановленому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6" w:name="o47"/>
      <w:bookmarkEnd w:id="46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12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7" w:name="o48"/>
      <w:bookmarkEnd w:id="47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Директор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Бюро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оповіщає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про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документі</w:t>
      </w:r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</w:t>
      </w:r>
      <w:proofErr w:type="spellEnd"/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про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та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актів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отриманих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ним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8" w:name="o49"/>
      <w:bookmarkEnd w:id="48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Оповіщаючи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про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отриманого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ним  другого  документа  про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Директор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звертає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їхню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увагу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 дату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настання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49" w:name="o50"/>
      <w:bookmarkEnd w:id="49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13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0" w:name="o51"/>
      <w:bookmarkEnd w:id="50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Директор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Бюро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надсилає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Генеральному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Секретареві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</w:t>
      </w:r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б'єднаних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для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реєстрації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1О2 Статуту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Об'єднаних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Націй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повні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відомості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щодо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всіх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документів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заяв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актів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зареєстрованих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ним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відповідно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попередніх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статей.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1" w:name="o52"/>
      <w:bookmarkEnd w:id="51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14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2" w:name="o53"/>
      <w:bookmarkEnd w:id="52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Кожного разу,  коли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Адм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іністративна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Рада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Міжнародного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Бюро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lastRenderedPageBreak/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вважає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за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потрібне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вона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подає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Генеральній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доповідь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застосування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і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вирішує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треба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вносити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до  порядку денного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питання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про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повний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частковий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перегляд.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3" w:name="o54"/>
      <w:bookmarkEnd w:id="53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15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4" w:name="o55"/>
      <w:bookmarkEnd w:id="54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1. </w:t>
      </w:r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У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разі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Конференція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прийме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котра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цілком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або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частково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переглядає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і,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новій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не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передбачено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протилежне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, то:</w:t>
      </w:r>
      <w:proofErr w:type="gramEnd"/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5" w:name="o56"/>
      <w:bookmarkEnd w:id="55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а)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якимось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Членом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нової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переглядає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спричиняє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автоматично,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незалежно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положень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статті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11,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негайну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денонсацію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за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умови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нова, яка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переглядає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набрала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;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6" w:name="o57"/>
      <w:bookmarkEnd w:id="56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b)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починаючи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дати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настання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чинності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нової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переглядає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Конвенцію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закрито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для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Членами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.</w:t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7" w:name="o58"/>
      <w:bookmarkEnd w:id="57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2.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залишається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кожному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разі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в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силі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за  формою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та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змістом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відносно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тих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Членів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Організації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які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її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ратифікували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але не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ратифікували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нової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що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переглядає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чинну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,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8" w:name="o59"/>
      <w:bookmarkEnd w:id="58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                      </w:t>
      </w:r>
      <w:proofErr w:type="spellStart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>Стаття</w:t>
      </w:r>
      <w:proofErr w:type="spellEnd"/>
      <w:r w:rsidRPr="009B52AE">
        <w:rPr>
          <w:rFonts w:ascii="Consolas" w:eastAsia="Times New Roman" w:hAnsi="Consolas" w:cs="Consolas"/>
          <w:b/>
          <w:bCs/>
          <w:color w:val="292B2C"/>
          <w:sz w:val="26"/>
          <w:szCs w:val="26"/>
          <w:lang w:eastAsia="ru-RU"/>
        </w:rPr>
        <w:t xml:space="preserve"> 16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59" w:name="o60"/>
      <w:bookmarkEnd w:id="59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</w:t>
      </w:r>
      <w:proofErr w:type="spellStart"/>
      <w:proofErr w:type="gram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Англ</w:t>
      </w:r>
      <w:proofErr w:type="gram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ійський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та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французький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тексти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цієї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Конвенції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мають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однакову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силу.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  <w:t xml:space="preserve"> </w:t>
      </w:r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br/>
      </w:r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0" w:name="o61"/>
      <w:bookmarkEnd w:id="60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Інформаційний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бюлетень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Міністерства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праці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України</w:t>
      </w:r>
      <w:proofErr w:type="spellEnd"/>
    </w:p>
    <w:p w:rsidR="009B52AE" w:rsidRPr="009B52AE" w:rsidRDefault="009B52AE" w:rsidP="009B52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</w:pPr>
      <w:bookmarkStart w:id="61" w:name="o62"/>
      <w:bookmarkEnd w:id="61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      "Людина і </w:t>
      </w:r>
      <w:proofErr w:type="spellStart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>праця</w:t>
      </w:r>
      <w:proofErr w:type="spellEnd"/>
      <w:r w:rsidRPr="009B52AE">
        <w:rPr>
          <w:rFonts w:ascii="Consolas" w:eastAsia="Times New Roman" w:hAnsi="Consolas" w:cs="Consolas"/>
          <w:color w:val="292B2C"/>
          <w:sz w:val="26"/>
          <w:szCs w:val="26"/>
          <w:lang w:eastAsia="ru-RU"/>
        </w:rPr>
        <w:t xml:space="preserve">", 1994р., N9-10 </w:t>
      </w:r>
    </w:p>
    <w:p w:rsidR="00EE3B3E" w:rsidRDefault="00EE3B3E"/>
    <w:sectPr w:rsidR="00EE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AE"/>
    <w:rsid w:val="00033933"/>
    <w:rsid w:val="0004267B"/>
    <w:rsid w:val="00044FDD"/>
    <w:rsid w:val="0007744A"/>
    <w:rsid w:val="000A0607"/>
    <w:rsid w:val="000B031C"/>
    <w:rsid w:val="000B52EC"/>
    <w:rsid w:val="000C0897"/>
    <w:rsid w:val="000C18F0"/>
    <w:rsid w:val="000C39F1"/>
    <w:rsid w:val="000E2ABF"/>
    <w:rsid w:val="000E6A36"/>
    <w:rsid w:val="00100D90"/>
    <w:rsid w:val="00112663"/>
    <w:rsid w:val="001606E7"/>
    <w:rsid w:val="00167961"/>
    <w:rsid w:val="00193B7B"/>
    <w:rsid w:val="001A2F4E"/>
    <w:rsid w:val="001A308B"/>
    <w:rsid w:val="001B66A1"/>
    <w:rsid w:val="001C7374"/>
    <w:rsid w:val="001D24D8"/>
    <w:rsid w:val="001D3484"/>
    <w:rsid w:val="001E0459"/>
    <w:rsid w:val="001F4DE2"/>
    <w:rsid w:val="002220ED"/>
    <w:rsid w:val="002476C4"/>
    <w:rsid w:val="0029034D"/>
    <w:rsid w:val="002A4F9C"/>
    <w:rsid w:val="002A6502"/>
    <w:rsid w:val="002F6526"/>
    <w:rsid w:val="00303520"/>
    <w:rsid w:val="00305C19"/>
    <w:rsid w:val="00311D34"/>
    <w:rsid w:val="003146AF"/>
    <w:rsid w:val="003234B0"/>
    <w:rsid w:val="003236D7"/>
    <w:rsid w:val="0033791D"/>
    <w:rsid w:val="0034549A"/>
    <w:rsid w:val="00355389"/>
    <w:rsid w:val="00356418"/>
    <w:rsid w:val="00382251"/>
    <w:rsid w:val="003B4592"/>
    <w:rsid w:val="003B7DE3"/>
    <w:rsid w:val="00401E63"/>
    <w:rsid w:val="004166A6"/>
    <w:rsid w:val="004205EE"/>
    <w:rsid w:val="00420CB7"/>
    <w:rsid w:val="004317CF"/>
    <w:rsid w:val="0047130D"/>
    <w:rsid w:val="004A205D"/>
    <w:rsid w:val="004C2670"/>
    <w:rsid w:val="004C4698"/>
    <w:rsid w:val="004D4E11"/>
    <w:rsid w:val="004D6E81"/>
    <w:rsid w:val="004D7F0D"/>
    <w:rsid w:val="0050140C"/>
    <w:rsid w:val="00511648"/>
    <w:rsid w:val="00513BB9"/>
    <w:rsid w:val="00523304"/>
    <w:rsid w:val="00570187"/>
    <w:rsid w:val="00586FBD"/>
    <w:rsid w:val="005D574E"/>
    <w:rsid w:val="005D6892"/>
    <w:rsid w:val="005D74B6"/>
    <w:rsid w:val="005E3FDA"/>
    <w:rsid w:val="005F3618"/>
    <w:rsid w:val="005F3ED2"/>
    <w:rsid w:val="00600CE7"/>
    <w:rsid w:val="0060799D"/>
    <w:rsid w:val="006161D3"/>
    <w:rsid w:val="00621AC8"/>
    <w:rsid w:val="006415C9"/>
    <w:rsid w:val="0065029D"/>
    <w:rsid w:val="0067340E"/>
    <w:rsid w:val="00674592"/>
    <w:rsid w:val="00697872"/>
    <w:rsid w:val="006D2F51"/>
    <w:rsid w:val="006E0F14"/>
    <w:rsid w:val="006E52D1"/>
    <w:rsid w:val="006F0ACE"/>
    <w:rsid w:val="00714081"/>
    <w:rsid w:val="007260C6"/>
    <w:rsid w:val="00754659"/>
    <w:rsid w:val="007627CB"/>
    <w:rsid w:val="00765DA6"/>
    <w:rsid w:val="00770897"/>
    <w:rsid w:val="0078370F"/>
    <w:rsid w:val="00792B20"/>
    <w:rsid w:val="007A25CF"/>
    <w:rsid w:val="007B2E1B"/>
    <w:rsid w:val="007C222F"/>
    <w:rsid w:val="007C34C9"/>
    <w:rsid w:val="007F267F"/>
    <w:rsid w:val="007F2F7E"/>
    <w:rsid w:val="007F4C6C"/>
    <w:rsid w:val="007F78CC"/>
    <w:rsid w:val="00800B50"/>
    <w:rsid w:val="00810297"/>
    <w:rsid w:val="008121AA"/>
    <w:rsid w:val="00813A7B"/>
    <w:rsid w:val="00843D79"/>
    <w:rsid w:val="00856659"/>
    <w:rsid w:val="0086698F"/>
    <w:rsid w:val="008949E4"/>
    <w:rsid w:val="008B1B05"/>
    <w:rsid w:val="008D45D3"/>
    <w:rsid w:val="008D721C"/>
    <w:rsid w:val="008E0255"/>
    <w:rsid w:val="008E6611"/>
    <w:rsid w:val="008F3A08"/>
    <w:rsid w:val="008F61AE"/>
    <w:rsid w:val="009158C4"/>
    <w:rsid w:val="00924BA5"/>
    <w:rsid w:val="009275CE"/>
    <w:rsid w:val="009325B0"/>
    <w:rsid w:val="00947D12"/>
    <w:rsid w:val="00953CD1"/>
    <w:rsid w:val="00986059"/>
    <w:rsid w:val="00990317"/>
    <w:rsid w:val="00997C64"/>
    <w:rsid w:val="00997E1D"/>
    <w:rsid w:val="009A78A3"/>
    <w:rsid w:val="009B1269"/>
    <w:rsid w:val="009B52AE"/>
    <w:rsid w:val="009C2F34"/>
    <w:rsid w:val="009C6E75"/>
    <w:rsid w:val="009E79ED"/>
    <w:rsid w:val="009F1208"/>
    <w:rsid w:val="009F4897"/>
    <w:rsid w:val="00A104EC"/>
    <w:rsid w:val="00A26A0F"/>
    <w:rsid w:val="00A775F3"/>
    <w:rsid w:val="00A97A40"/>
    <w:rsid w:val="00AB385E"/>
    <w:rsid w:val="00AC733E"/>
    <w:rsid w:val="00AE697E"/>
    <w:rsid w:val="00B03EA6"/>
    <w:rsid w:val="00B2105A"/>
    <w:rsid w:val="00B27AC7"/>
    <w:rsid w:val="00B5649F"/>
    <w:rsid w:val="00B64899"/>
    <w:rsid w:val="00B74594"/>
    <w:rsid w:val="00B7706D"/>
    <w:rsid w:val="00B84B7F"/>
    <w:rsid w:val="00BA1D61"/>
    <w:rsid w:val="00BA7CDF"/>
    <w:rsid w:val="00BB2262"/>
    <w:rsid w:val="00BB269E"/>
    <w:rsid w:val="00BC09C5"/>
    <w:rsid w:val="00BC55D3"/>
    <w:rsid w:val="00BC6026"/>
    <w:rsid w:val="00C03593"/>
    <w:rsid w:val="00C12F0A"/>
    <w:rsid w:val="00C5756F"/>
    <w:rsid w:val="00C60B34"/>
    <w:rsid w:val="00C814A5"/>
    <w:rsid w:val="00C91AE7"/>
    <w:rsid w:val="00CA253F"/>
    <w:rsid w:val="00CB357B"/>
    <w:rsid w:val="00D176CA"/>
    <w:rsid w:val="00D272A7"/>
    <w:rsid w:val="00D45FE3"/>
    <w:rsid w:val="00D720A8"/>
    <w:rsid w:val="00D76B98"/>
    <w:rsid w:val="00DA7F64"/>
    <w:rsid w:val="00DB715C"/>
    <w:rsid w:val="00DC1EC5"/>
    <w:rsid w:val="00DC5987"/>
    <w:rsid w:val="00DC5AAC"/>
    <w:rsid w:val="00DE1E11"/>
    <w:rsid w:val="00E16BF6"/>
    <w:rsid w:val="00E94E53"/>
    <w:rsid w:val="00E976B8"/>
    <w:rsid w:val="00EA02C6"/>
    <w:rsid w:val="00EA04CD"/>
    <w:rsid w:val="00EA0566"/>
    <w:rsid w:val="00EA7F86"/>
    <w:rsid w:val="00EB3114"/>
    <w:rsid w:val="00ED704A"/>
    <w:rsid w:val="00EE0738"/>
    <w:rsid w:val="00EE171C"/>
    <w:rsid w:val="00EE3B3E"/>
    <w:rsid w:val="00F049F2"/>
    <w:rsid w:val="00F12BB2"/>
    <w:rsid w:val="00F26B9B"/>
    <w:rsid w:val="00F35E18"/>
    <w:rsid w:val="00F47901"/>
    <w:rsid w:val="00F75A8D"/>
    <w:rsid w:val="00FC22FE"/>
    <w:rsid w:val="00FC28ED"/>
    <w:rsid w:val="00FC5C1A"/>
    <w:rsid w:val="00FE3D3D"/>
    <w:rsid w:val="00FF15EE"/>
    <w:rsid w:val="00FF2585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УкрНДІЛГА</dc:creator>
  <cp:lastModifiedBy>УкрНДІЛГА</cp:lastModifiedBy>
  <cp:revision>1</cp:revision>
  <dcterms:created xsi:type="dcterms:W3CDTF">2019-09-25T10:37:00Z</dcterms:created>
  <dcterms:modified xsi:type="dcterms:W3CDTF">2019-09-25T10:39:00Z</dcterms:modified>
</cp:coreProperties>
</file>